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26" w:rsidRPr="003B5C26" w:rsidRDefault="003B5C26" w:rsidP="003B5C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34E5C" w:rsidRP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 БЮДЖЕТНОЕ ОБЩЕОБРАЗОВАТЕЛЬНОЕ УЧРЕЖДЕНИЕ</w:t>
      </w:r>
    </w:p>
    <w:p w:rsidR="00934E5C" w:rsidRP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F6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ЦИЗГАР</w:t>
      </w:r>
      <w:r w:rsidRPr="00934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ИНСКАЯ ОСНОВНАЯ ОБЩЕОБРАЗОВАТЕЛЬНАЯ ШКОЛА»</w:t>
      </w:r>
    </w:p>
    <w:p w:rsidR="00934E5C" w:rsidRPr="00934E5C" w:rsidRDefault="00934E5C" w:rsidP="00934E5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4E5C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_____________________________________________________________________________</w:t>
      </w:r>
    </w:p>
    <w:p w:rsidR="00934E5C" w:rsidRPr="00934E5C" w:rsidRDefault="007C5104" w:rsidP="0093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4622165</wp:posOffset>
            </wp:positionH>
            <wp:positionV relativeFrom="paragraph">
              <wp:posOffset>-1905</wp:posOffset>
            </wp:positionV>
            <wp:extent cx="1496695" cy="1162050"/>
            <wp:effectExtent l="1905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E5C" w:rsidRPr="007C5104" w:rsidRDefault="007C5104" w:rsidP="007C510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lang w:eastAsia="ru-RU"/>
        </w:rPr>
      </w:pPr>
      <w:r w:rsidRPr="007C5104">
        <w:rPr>
          <w:rFonts w:ascii="Times New Roman" w:eastAsia="Times New Roman" w:hAnsi="Times New Roman" w:cs="Times New Roman"/>
          <w:b/>
          <w:i/>
          <w:lang w:eastAsia="ru-RU"/>
        </w:rPr>
        <w:t>Утверждаю</w:t>
      </w:r>
    </w:p>
    <w:p w:rsidR="00934E5C" w:rsidRPr="00934E5C" w:rsidRDefault="007C5104" w:rsidP="007C510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____________</w:t>
      </w:r>
    </w:p>
    <w:p w:rsidR="00934E5C" w:rsidRPr="00934E5C" w:rsidRDefault="00934E5C" w:rsidP="00934E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34E5C" w:rsidRPr="007C5104" w:rsidRDefault="007C5104" w:rsidP="007C51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C51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Расулов М А</w:t>
      </w:r>
    </w:p>
    <w:p w:rsidR="00934E5C" w:rsidRPr="00934E5C" w:rsidRDefault="00472BE1" w:rsidP="00934E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План работы</w:t>
      </w:r>
      <w:r w:rsidR="00934E5C" w:rsidRPr="00934E5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</w:t>
      </w:r>
    </w:p>
    <w:p w:rsidR="00934E5C" w:rsidRPr="00934E5C" w:rsidRDefault="00934E5C" w:rsidP="00934E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34E5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со слабоуспевающими учащимися</w:t>
      </w:r>
    </w:p>
    <w:p w:rsidR="00934E5C" w:rsidRDefault="00934E5C" w:rsidP="00934E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34E5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по математике</w:t>
      </w:r>
    </w:p>
    <w:p w:rsidR="00472BE1" w:rsidRPr="00472BE1" w:rsidRDefault="00472BE1" w:rsidP="00934E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72BE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2022-2023 учебный год</w:t>
      </w:r>
    </w:p>
    <w:p w:rsidR="00934E5C" w:rsidRPr="00934E5C" w:rsidRDefault="00934E5C" w:rsidP="00934E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34E5C" w:rsidRPr="00934E5C" w:rsidRDefault="00934E5C" w:rsidP="00934E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34E5C" w:rsidRPr="00934E5C" w:rsidRDefault="00934E5C" w:rsidP="00934E5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E5C" w:rsidRPr="00934E5C" w:rsidRDefault="00934E5C" w:rsidP="00934E5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E5C" w:rsidRPr="00934E5C" w:rsidRDefault="009F6E11" w:rsidP="00934E5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Бадырханов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Мурадхан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Рустанович</w:t>
      </w:r>
      <w:proofErr w:type="spellEnd"/>
      <w:r w:rsidR="00934E5C" w:rsidRPr="00934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934E5C" w:rsidRPr="00934E5C" w:rsidRDefault="00934E5C" w:rsidP="00934E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учитель математики</w:t>
      </w:r>
    </w:p>
    <w:p w:rsidR="00934E5C" w:rsidRPr="00934E5C" w:rsidRDefault="00934E5C" w:rsidP="00934E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C26" w:rsidRPr="003B5C26" w:rsidRDefault="003B5C26" w:rsidP="003B5C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3B5C26" w:rsidRPr="003B5C26" w:rsidRDefault="003B5C26" w:rsidP="003B5C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3B5C26" w:rsidRPr="003B5C26" w:rsidRDefault="003B5C26" w:rsidP="003B5C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4664CB" w:rsidP="00472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Цизгари</w:t>
      </w:r>
      <w:proofErr w:type="spellEnd"/>
    </w:p>
    <w:p w:rsidR="00472BE1" w:rsidRDefault="00472BE1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1.Пояснительная записка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Одной из актуальных проблем в школе остается проблема повышения эффективности учебно-воспитательного процесса и преодоление школьной неуспеваемости. Ее решение предполагает совершенствование методов и форм организации обучения, поиск новых, более эффективных путей формирования знаний у учащихся, которые учитывали бы их реальные возможности. 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 Неуспеваемость, возникающая на начальном этапе обучения, создает трудности для нормального развития ребенка, так как, не овладев основными умственными операциями, учащиеся не справляются с возрастающим объемом знаний в средних классах и на последующих этапах “выпадают” из процесса обучения. 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неуспевающими школьниками необходимо искать виды заданий, максимально возбуждающие активность ребенка, пробуждающие у него потребность в познавательной деятельности. В работе с ними важно найти такие пути, которые отвечали бы особенностям их развития и были бы для них доступны, а самое главное интересны.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работы показывает, что особенностью познавательной деятельности слабоуспевающих по математике учащихся является </w:t>
      </w:r>
      <w:proofErr w:type="spell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общих умственных действий анализа, синтеза, абстрагирования, обобщения. Это выражается в неумении выделять основное в учебном материале, устанавливать существенные связи между понятиями и их свойствами, а также в медленном темпе продвижения, в быстром распаде усвоенных знаний, в трудности усвоения новых знаний и видов деятельности, что влечет за собой умственную пассивность, неверие в свои силы, потребность в посторонней опеке. 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процесса обучения по математике с </w:t>
      </w:r>
      <w:proofErr w:type="gram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proofErr w:type="gram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особое внимание уделяю: решению учебных задач в группах, увеличению практической составляющей занятий, использованию игровой деятельности и других заданий творческого характера, чередованию различных видов деятельности. Содержание учебного материала должно обеспечивать мотивацию, ориентироваться на развитие внимания, памяти и речи, быть личностно-значимым, а формы его подачи – занимательной, узнаваемой, реалистичной и красочной. 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показала, что реализация выше изложенного позволяет добиться у некоторых учащихся более активной работы на уроках, высокой заинтересованности в материале, уверенности в себе, повышение уровня знаний и успеваемости.</w:t>
      </w:r>
    </w:p>
    <w:p w:rsidR="003B5C26" w:rsidRPr="003B5C26" w:rsidRDefault="003B5C26" w:rsidP="003B5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Признаки отставания – начало неуспеваемости учащихся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Ученик не может сказать, в чем трудности задачи, наметить план ее решения, решить задачу самостоятельно, указать, что получено нового в результате ее решения. Ученик не может ответить на вопрос по тексту, сказать, что нового он из него узнал. Эти признаки могут быть обнаружены при решении задач, чтении текстов и слушании объяснения учителя.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Ученик не задает вопросов по существу </w:t>
      </w:r>
      <w:proofErr w:type="gram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</w:t>
      </w:r>
      <w:proofErr w:type="gram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делает попыток найти и не читает дополнительных к учебнику источников. Эти признаки проявляются при решении задач, восприятии текстов.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Ученик не активен и отвлекается в те моменты урока, когда идет поиск, требуется напряжение мысли, преодоление трудностей. Эти признаки могут быть замечены при решении задач, при восприятии объяснения учителя, в ситуации выбора по желанию задания для самостоятельной работы.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Ученик не реагирует эмоционально (мимикой, жестами) на успех и неудачи, не может дать оценки своей работе, не контролирует себя.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полученные результат и ход работы. Эти признаки проявляются при выполнении упражнений, а также при выполнении действий в составе более сложной деятельности.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Ученик не может воспроизвести определения понятий, формул, доказательств, не может, излагая систему понятий, отойти от готового текста; не понимает текста, построенного на изученной системе понятий. Эти признаки проявляются при постановке учащимся соответствующих вопросов.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указаны не те признаки, по которым делаются выводы об ученике, а те, которые сигнализируют о том, на какого ученика и на какие его действия надо обратить внимание в ходе обучения, с тем, чтобы предупредить развивающуюся неуспеваемость.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способы обнаружения отставаний учащихся</w:t>
      </w:r>
    </w:p>
    <w:p w:rsidR="003B5C26" w:rsidRPr="003B5C26" w:rsidRDefault="003B5C26" w:rsidP="003B5C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реакцией учащихся на трудности в работе, на успехи и неудачи;</w:t>
      </w:r>
    </w:p>
    <w:p w:rsidR="003B5C26" w:rsidRPr="003B5C26" w:rsidRDefault="003B5C26" w:rsidP="003B5C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учителя и его требования сформулировать то или иное положение;</w:t>
      </w:r>
    </w:p>
    <w:p w:rsidR="003B5C26" w:rsidRPr="003B5C26" w:rsidRDefault="003B5C26" w:rsidP="003B5C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 самостоятельные работы в классе. При проведении самостоятельных работ учитель получает материал для суждения, как о результатах деятельности, так и о ходе ее протекания. Он наблюдает за работой учащихся, высушивает и отвечает на их вопросы, иногда помогает</w:t>
      </w:r>
    </w:p>
    <w:p w:rsidR="003B5C26" w:rsidRPr="003B5C26" w:rsidRDefault="003B5C26" w:rsidP="003B5C2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программы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– </w:t>
      </w: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учащихся приемов общих и специфических умственных действий в ходе кропотливой, систематической работы по предмету.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3B5C26" w:rsidRPr="003B5C26" w:rsidRDefault="003B5C26" w:rsidP="003B5C26">
      <w:pPr>
        <w:numPr>
          <w:ilvl w:val="1"/>
          <w:numId w:val="3"/>
        </w:num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системы внеурочной работы, дополнительного образования учащихся. </w:t>
      </w:r>
    </w:p>
    <w:p w:rsidR="003B5C26" w:rsidRPr="003B5C26" w:rsidRDefault="003B5C26" w:rsidP="003B5C26">
      <w:pPr>
        <w:numPr>
          <w:ilvl w:val="1"/>
          <w:numId w:val="3"/>
        </w:num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групповых, индивидуальных форм внеурочной деятельности.</w:t>
      </w:r>
    </w:p>
    <w:p w:rsidR="003B5C26" w:rsidRPr="003B5C26" w:rsidRDefault="003B5C26" w:rsidP="003B5C26">
      <w:pPr>
        <w:numPr>
          <w:ilvl w:val="1"/>
          <w:numId w:val="3"/>
        </w:num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потребности в новой информации (широкая информированность).</w:t>
      </w:r>
    </w:p>
    <w:p w:rsidR="003B5C26" w:rsidRPr="003B5C26" w:rsidRDefault="003B5C26" w:rsidP="003B5C26">
      <w:pPr>
        <w:numPr>
          <w:ilvl w:val="1"/>
          <w:numId w:val="3"/>
        </w:num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глубокого, устойчивого интереса к предмету.</w:t>
      </w:r>
    </w:p>
    <w:p w:rsidR="003B5C26" w:rsidRPr="003B5C26" w:rsidRDefault="003B5C26" w:rsidP="003B5C26">
      <w:pPr>
        <w:numPr>
          <w:ilvl w:val="1"/>
          <w:numId w:val="3"/>
        </w:num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кругозора учащихся, их любознательности. </w:t>
      </w:r>
    </w:p>
    <w:p w:rsidR="003B5C26" w:rsidRPr="003B5C26" w:rsidRDefault="003B5C26" w:rsidP="003B5C26">
      <w:pPr>
        <w:numPr>
          <w:ilvl w:val="1"/>
          <w:numId w:val="3"/>
        </w:numPr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внимания, логического мышления, аккуратности, навыков самопроверки учащихся.</w:t>
      </w:r>
    </w:p>
    <w:p w:rsidR="003B5C26" w:rsidRPr="003B5C26" w:rsidRDefault="003B5C26" w:rsidP="003B5C26">
      <w:pPr>
        <w:numPr>
          <w:ilvl w:val="1"/>
          <w:numId w:val="3"/>
        </w:num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слабых учащихся.</w:t>
      </w:r>
    </w:p>
    <w:p w:rsidR="003B5C26" w:rsidRPr="003B5C26" w:rsidRDefault="003B5C26" w:rsidP="003B5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ind w:left="19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3.Планируемые результаты программы</w:t>
      </w:r>
    </w:p>
    <w:p w:rsidR="003B5C26" w:rsidRPr="003B5C26" w:rsidRDefault="003B5C26" w:rsidP="003B5C26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благоприятных условий для развития интеллектуальных способностей учащихся,  личностного роста слабоуспевающих и неуспевающих детей. </w:t>
      </w:r>
    </w:p>
    <w:p w:rsidR="003B5C26" w:rsidRPr="003B5C26" w:rsidRDefault="003B5C26" w:rsidP="003B5C26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новых образовательных технологий,</w:t>
      </w:r>
      <w:proofErr w:type="gram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помогут слабоуспевающим усвоить программу. </w:t>
      </w:r>
    </w:p>
    <w:p w:rsidR="003B5C26" w:rsidRPr="003B5C26" w:rsidRDefault="003B5C26" w:rsidP="003B5C26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Предоставление возможности для участия слабоуспевающих и неуспевающих школьников в творческих конкурсах, выставках и других мероприятиях. </w:t>
      </w:r>
    </w:p>
    <w:p w:rsidR="003B5C26" w:rsidRPr="003B5C26" w:rsidRDefault="003B5C26" w:rsidP="003B5C26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ind w:left="19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4.Основные компоненты содержания программы</w:t>
      </w:r>
    </w:p>
    <w:p w:rsidR="003B5C26" w:rsidRPr="003B5C26" w:rsidRDefault="003B5C26" w:rsidP="003B5C26">
      <w:pPr>
        <w:numPr>
          <w:ilvl w:val="0"/>
          <w:numId w:val="4"/>
        </w:num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специальных заданий, которые позволяют детям проявлять инициативу и творческий подход. </w:t>
      </w:r>
    </w:p>
    <w:p w:rsidR="003B5C26" w:rsidRPr="003B5C26" w:rsidRDefault="003B5C26" w:rsidP="003B5C26">
      <w:pPr>
        <w:numPr>
          <w:ilvl w:val="0"/>
          <w:numId w:val="4"/>
        </w:num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Занимательность создает заинтересованность, а от степени заинтересованности часто зависит и характер внимания ученика на уроке, его активность. </w:t>
      </w:r>
    </w:p>
    <w:p w:rsidR="003B5C26" w:rsidRPr="003B5C26" w:rsidRDefault="003B5C26" w:rsidP="003B5C26">
      <w:pPr>
        <w:numPr>
          <w:ilvl w:val="0"/>
          <w:numId w:val="4"/>
        </w:num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системы творческих классных и домашних заданий, рассчитанных на кратковременное или долговременное выполнение. </w:t>
      </w:r>
    </w:p>
    <w:p w:rsidR="003B5C26" w:rsidRPr="003B5C26" w:rsidRDefault="003B5C26" w:rsidP="003B5C26">
      <w:pPr>
        <w:numPr>
          <w:ilvl w:val="0"/>
          <w:numId w:val="4"/>
        </w:num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на уроке своего практического опыта, приводить примеры из жизни. </w:t>
      </w:r>
    </w:p>
    <w:p w:rsidR="003B5C26" w:rsidRPr="003B5C26" w:rsidRDefault="003B5C26" w:rsidP="003B5C26">
      <w:pPr>
        <w:numPr>
          <w:ilvl w:val="0"/>
          <w:numId w:val="4"/>
        </w:num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3B5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наглядный материал.</w:t>
      </w:r>
    </w:p>
    <w:p w:rsidR="003B5C26" w:rsidRPr="003B5C26" w:rsidRDefault="003B5C26" w:rsidP="003B5C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Ключевые моменты в организации учебного процесса </w:t>
      </w: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   слабоуспевающими  детьми</w:t>
      </w: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усиления эффективности работы со слабоуспевающими учащимися использовать новые образовательные технологии, инновационные формы и  методы обучения: личностно – ориентированный подход (обучение строить с учетом развитости индивидуальных способностей и уровня </w:t>
      </w:r>
      <w:proofErr w:type="spell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учебного труда) и </w:t>
      </w:r>
      <w:proofErr w:type="spell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разноуровневую</w:t>
      </w:r>
      <w:proofErr w:type="spell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дифференциацию на всех этапах урока.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и  дополнительных занятий применять «Карточки коррекции», «Памятки для учащихся», шире использовать игровые задания, которые  дают возможность работать на уровне подсознания. В работе создавать специальные ситуации успеха.  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опросе  слабоуспевающим  школьникам давать примерный план ответа, разрешать пользоваться планом, составленным дома, больше времени готовиться к ответу у доски, делать предварительные записи, пользоваться наглядными пособиями  и  пр.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Ученикам задавать наводящие вопросы, помогающие последовательно излагать материал.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проверять усвоение материала по темам уроков, на которых ученик отсутствовал по той или иной причине.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опроса  и  при анализе его результатов обеспечивать атмосферу доброжелательности.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нового материала внимание  слабоуспевающих  учеников концентрировать на наиболее важных  и  сложных разделах изучаемой темы,  чаще обращаться к ним с вопросами, выясняющими степень понимания учебного материала,  стимулировать вопросы учеников при затруднениях в усвоении нового материала.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самостоятельной  работы  на уроке  слабоуспевающим  школьникам давать задания, направленные на устранение ошибок, допускаемых ими при ответах или в письменных  работах: отмечать положительные моменты в их  работе  для стимулирования новых усилий, отмечать типичные затруднения в  работе   и  указывать способы их устранения, оказывать помощь с одновременным развитием самостоятельности в учении.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домашней  работы  для  слабоуспевающих  школьников подбирать задания по осознанию и исправлению ошибок: проводить подробный инструктаж о порядке выполнения домашних заданий, о возможных затруднениях, предлагать (при необходимости) карточки-консультации, давать задания по повторению материала, который потребуется для изучения новой темы. Объем домашних заданий рассчитывать так, чтобы не допустить перегрузки.</w:t>
      </w:r>
    </w:p>
    <w:p w:rsidR="003B5C26" w:rsidRPr="003B5C26" w:rsidRDefault="003B5C26" w:rsidP="003B5C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со слабоуспевающими и неуспевающими учащимися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484"/>
      </w:tblGrid>
      <w:tr w:rsidR="003B5C26" w:rsidRPr="003B5C26" w:rsidTr="009F6E11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84" w:type="dxa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3B5C26" w:rsidRPr="003B5C26" w:rsidTr="009F6E11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tabs>
                <w:tab w:val="num" w:pos="0"/>
              </w:tabs>
              <w:spacing w:after="0" w:line="240" w:lineRule="auto"/>
              <w:ind w:lef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входного контрольного среза знаний учащихся класса по основным разделам учебного материала предыдущих лет обучения.</w:t>
            </w:r>
          </w:p>
          <w:p w:rsidR="003B5C26" w:rsidRPr="003B5C26" w:rsidRDefault="003B5C26" w:rsidP="003B5C26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Определение фактического уровня знаний детей.</w:t>
            </w:r>
          </w:p>
          <w:p w:rsidR="003B5C26" w:rsidRPr="003B5C26" w:rsidRDefault="003B5C26" w:rsidP="003B5C26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Выявление в знаниях учеников пробелов, которые требуют ликвидации.</w:t>
            </w:r>
          </w:p>
        </w:tc>
        <w:tc>
          <w:tcPr>
            <w:tcW w:w="2484" w:type="dxa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B5C26" w:rsidRPr="003B5C26" w:rsidTr="009F6E11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numPr>
                <w:ilvl w:val="0"/>
                <w:numId w:val="5"/>
              </w:numPr>
              <w:spacing w:after="0" w:line="240" w:lineRule="auto"/>
              <w:ind w:left="226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причин отставания  слабоуспевающих учащихся через беседы с классным руководителем, родителями и, обязательно, в ходе беседы с самим ребенком.</w:t>
            </w:r>
          </w:p>
        </w:tc>
        <w:tc>
          <w:tcPr>
            <w:tcW w:w="2484" w:type="dxa"/>
          </w:tcPr>
          <w:p w:rsidR="003B5C26" w:rsidRPr="003B5C26" w:rsidRDefault="003B5C26" w:rsidP="003B5C26">
            <w:pPr>
              <w:spacing w:after="0" w:line="240" w:lineRule="auto"/>
              <w:ind w:left="18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3B5C26" w:rsidRPr="003B5C26" w:rsidTr="009F6E11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2484" w:type="dxa"/>
            <w:vAlign w:val="center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F6E11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spacing w:after="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ученику.</w:t>
            </w:r>
          </w:p>
        </w:tc>
        <w:tc>
          <w:tcPr>
            <w:tcW w:w="2484" w:type="dxa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ind w:left="-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F6E11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spacing w:after="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484" w:type="dxa"/>
            <w:vAlign w:val="center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F6E11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spacing w:after="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Регулярно и систематически опрашивать, анализируя и фиксируя усвоение детьми материала своевременно, не допуская накопления пробелов в знаниях</w:t>
            </w:r>
          </w:p>
        </w:tc>
        <w:tc>
          <w:tcPr>
            <w:tcW w:w="2484" w:type="dxa"/>
            <w:vAlign w:val="center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F6E11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7.Поставить в известность непосредственно родителей ученика о низкой успеваемости, если наблюдается низкая успеваемость.</w:t>
            </w:r>
          </w:p>
        </w:tc>
        <w:tc>
          <w:tcPr>
            <w:tcW w:w="2484" w:type="dxa"/>
            <w:vAlign w:val="center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F6E11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numPr>
                <w:ilvl w:val="1"/>
                <w:numId w:val="3"/>
              </w:numPr>
              <w:spacing w:after="0" w:line="240" w:lineRule="auto"/>
              <w:ind w:left="226" w:hanging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обязательный тематический учет знаний слабоуспевающих учащихся класса, по возможности вести тематический учет знаний по предмету детей всего класса.</w:t>
            </w:r>
          </w:p>
        </w:tc>
        <w:tc>
          <w:tcPr>
            <w:tcW w:w="2484" w:type="dxa"/>
            <w:vAlign w:val="center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F6E11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numPr>
                <w:ilvl w:val="1"/>
                <w:numId w:val="3"/>
              </w:numPr>
              <w:spacing w:after="0" w:line="240" w:lineRule="auto"/>
              <w:ind w:lef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дополнительные (индивидуальные) занятия для </w:t>
            </w:r>
            <w:proofErr w:type="gram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4" w:type="dxa"/>
            <w:vAlign w:val="center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F6E11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numPr>
                <w:ilvl w:val="1"/>
                <w:numId w:val="3"/>
              </w:numPr>
              <w:spacing w:after="0" w:line="240" w:lineRule="auto"/>
              <w:ind w:left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навыкам самостоятельной работы</w:t>
            </w:r>
          </w:p>
        </w:tc>
        <w:tc>
          <w:tcPr>
            <w:tcW w:w="2484" w:type="dxa"/>
            <w:vAlign w:val="center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5C26" w:rsidRPr="003B5C26" w:rsidRDefault="003B5C26" w:rsidP="003B5C2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работе со слабоуспевающими учащимися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Учителю необходимо выяснить причины отставания по предмету.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2.   Учителю необходимо вести тетрадь по ликвидации пробелов в знаниях учащихся, где он учитывает ошибки учащихся и отражает работу по их исправлению.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Закрепить за слабым учеником </w:t>
      </w:r>
      <w:proofErr w:type="gram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сильного</w:t>
      </w:r>
      <w:proofErr w:type="gram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контролировать их работу.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4.Учитель сам проводит индивидуальную работу со слабоуспевающими учащимися на уроке и </w:t>
      </w:r>
      <w:proofErr w:type="gram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proofErr w:type="gram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5.Учитель учит учащихся, как готовить домашнее задание по своему предмету.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6.Учитель должен предвидеть возможные затруднения по своему предмету и обучать способам их преодоления.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Десять правил работы со «слабоуспевающими»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Верьте в способности «слабоуспевающего» ученика и старайтесь передать ему эту веру.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2.Помните, что для «слабоуспевающего» необходим период «вживания» в материал. Не торопите его. Научитесь ждать.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3.Каждый урок - продолжение предыдущего. Каждый вносит свою лепту в изучаемую тему. Многократное повторение основного материала - один из приёмов работы со </w:t>
      </w:r>
      <w:proofErr w:type="gram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слабыми</w:t>
      </w:r>
      <w:proofErr w:type="gram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4.Вселяя слабым веру в то, что они запомнят, поймут, чаще предлагайте им однотипные задания (с учителем, с классом, самостоятельно).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5.Работу со «слабоуспевающими» не понимайте примитивно. Тут идёт постоянное развитие памяти, логики, мышления, эмоций, чувств, интереса к учению.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6.Не гонитесь за обилием новой информации. Умейте </w:t>
      </w:r>
      <w:proofErr w:type="gram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изучаемого выбрать главное, изложить его, повторить и закрепить.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7.Общение - главная составляющая любой методики. Не сумеете расположить ребят к себе - не получите и результатов обучения.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Научитесь управлять классом. Если урок однообразен, дети сами найдут выход - займутся своими делами.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9.Начав  целенаправленно работать со </w:t>
      </w:r>
      <w:proofErr w:type="gram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слабыми</w:t>
      </w:r>
      <w:proofErr w:type="gram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помните: спустя короткое время их среда вновь расколется - на способных, средних и ... «слабоуспевающих».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10.Научитесь привлекать к обучению слабых более сильных ребят. Изложили материал, опросили сильных - посадите их к </w:t>
      </w:r>
      <w:proofErr w:type="gram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слабым</w:t>
      </w:r>
      <w:proofErr w:type="gram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пусть продолжается учёба  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западающих тем:</w:t>
      </w:r>
    </w:p>
    <w:p w:rsidR="003B5C26" w:rsidRPr="003B5C26" w:rsidRDefault="003B5C26" w:rsidP="003B5C26">
      <w:pPr>
        <w:widowControl w:val="0"/>
        <w:tabs>
          <w:tab w:val="left" w:pos="1666"/>
        </w:tabs>
        <w:spacing w:after="0" w:line="240" w:lineRule="auto"/>
        <w:ind w:left="20" w:right="620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1. Дроби.</w:t>
      </w: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ab/>
        <w:t>Десятичные, обыкновенные. Действия с дробями.</w:t>
      </w:r>
    </w:p>
    <w:p w:rsidR="003B5C26" w:rsidRPr="003B5C26" w:rsidRDefault="003B5C26" w:rsidP="003B5C26">
      <w:pPr>
        <w:widowControl w:val="0"/>
        <w:tabs>
          <w:tab w:val="left" w:pos="2282"/>
        </w:tabs>
        <w:spacing w:after="0" w:line="240" w:lineRule="auto"/>
        <w:ind w:left="20" w:right="1000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 2. Уравнения (линейные, неполные квадратные уравнения, уравнения с модулем).</w:t>
      </w:r>
    </w:p>
    <w:p w:rsidR="003B5C26" w:rsidRPr="003B5C26" w:rsidRDefault="003B5C26" w:rsidP="003B5C26">
      <w:pPr>
        <w:widowControl w:val="0"/>
        <w:tabs>
          <w:tab w:val="left" w:pos="277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3. Неравенства, системы неравенств.</w:t>
      </w:r>
    </w:p>
    <w:p w:rsidR="003B5C26" w:rsidRPr="003B5C26" w:rsidRDefault="003B5C26" w:rsidP="003B5C26">
      <w:pPr>
        <w:widowControl w:val="0"/>
        <w:tabs>
          <w:tab w:val="left" w:pos="277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4. Степень, свойства степени.</w:t>
      </w:r>
    </w:p>
    <w:p w:rsidR="003B5C26" w:rsidRPr="003B5C26" w:rsidRDefault="003B5C26" w:rsidP="003B5C26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5. 3адачи на движение, задачи на проценты.</w:t>
      </w:r>
    </w:p>
    <w:p w:rsidR="003B5C26" w:rsidRPr="003B5C26" w:rsidRDefault="003B5C26" w:rsidP="003B5C26">
      <w:pPr>
        <w:widowControl w:val="0"/>
        <w:tabs>
          <w:tab w:val="left" w:pos="228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6. Проценты, пропорции.</w:t>
      </w:r>
    </w:p>
    <w:p w:rsidR="003B5C26" w:rsidRPr="003B5C26" w:rsidRDefault="003B5C26" w:rsidP="003B5C26">
      <w:pPr>
        <w:widowControl w:val="0"/>
        <w:tabs>
          <w:tab w:val="left" w:pos="2282"/>
        </w:tabs>
        <w:spacing w:after="0" w:line="240" w:lineRule="auto"/>
        <w:ind w:left="20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7. Функции: линейная, квадратичная, (свойства).</w:t>
      </w:r>
    </w:p>
    <w:p w:rsidR="003B5C26" w:rsidRPr="003B5C26" w:rsidRDefault="003B5C26" w:rsidP="003B5C26">
      <w:pPr>
        <w:widowControl w:val="0"/>
        <w:spacing w:after="0" w:line="240" w:lineRule="auto"/>
        <w:ind w:left="20" w:right="360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8. Формулы сокращенного умножения. Применение при упрощении выражений.</w:t>
      </w:r>
    </w:p>
    <w:p w:rsidR="003B5C26" w:rsidRPr="003B5C26" w:rsidRDefault="003B5C26" w:rsidP="003B5C26">
      <w:pPr>
        <w:widowControl w:val="0"/>
        <w:tabs>
          <w:tab w:val="left" w:pos="3169"/>
        </w:tabs>
        <w:spacing w:after="0" w:line="240" w:lineRule="auto"/>
        <w:ind w:left="20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9. Преобразования выражений. </w:t>
      </w:r>
    </w:p>
    <w:p w:rsidR="003B5C26" w:rsidRPr="003B5C26" w:rsidRDefault="003B5C26" w:rsidP="003B5C26">
      <w:pPr>
        <w:widowControl w:val="0"/>
        <w:tabs>
          <w:tab w:val="left" w:pos="3169"/>
        </w:tabs>
        <w:spacing w:after="0" w:line="240" w:lineRule="auto"/>
        <w:ind w:left="20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169"/>
        </w:tabs>
        <w:spacing w:after="0" w:line="240" w:lineRule="auto"/>
        <w:ind w:left="20"/>
        <w:jc w:val="both"/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</w:pPr>
    </w:p>
    <w:p w:rsidR="003B5C26" w:rsidRPr="003B5C26" w:rsidRDefault="003B5C26" w:rsidP="003B5C2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20"/>
          <w:sz w:val="24"/>
          <w:szCs w:val="24"/>
        </w:rPr>
      </w:pPr>
      <w:bookmarkStart w:id="0" w:name="bookmark4"/>
      <w:r w:rsidRPr="003B5C26">
        <w:rPr>
          <w:rFonts w:ascii="Times New Roman" w:eastAsia="Arial Unicode MS" w:hAnsi="Times New Roman" w:cs="Times New Roman"/>
          <w:b/>
          <w:spacing w:val="-20"/>
          <w:sz w:val="24"/>
          <w:szCs w:val="24"/>
        </w:rPr>
        <w:t>Список контрольных вопросов</w:t>
      </w:r>
      <w:bookmarkEnd w:id="0"/>
      <w:r w:rsidRPr="003B5C26">
        <w:rPr>
          <w:rFonts w:ascii="Times New Roman" w:eastAsia="Arial Unicode MS" w:hAnsi="Times New Roman" w:cs="Times New Roman"/>
          <w:b/>
          <w:spacing w:val="-20"/>
          <w:sz w:val="24"/>
          <w:szCs w:val="24"/>
        </w:rPr>
        <w:t>:</w:t>
      </w:r>
    </w:p>
    <w:p w:rsidR="003B5C26" w:rsidRPr="003B5C26" w:rsidRDefault="003B5C26" w:rsidP="003B5C26">
      <w:pPr>
        <w:widowControl w:val="0"/>
        <w:tabs>
          <w:tab w:val="left" w:pos="2271"/>
        </w:tabs>
        <w:spacing w:after="0" w:line="240" w:lineRule="auto"/>
        <w:ind w:right="340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>1.Умножение,</w:t>
      </w: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ab/>
        <w:t>деление, сложение, вычитание десятичных и обыкновенных дробей.</w:t>
      </w:r>
    </w:p>
    <w:p w:rsidR="003B5C26" w:rsidRPr="003B5C26" w:rsidRDefault="003B5C26" w:rsidP="003B5C26">
      <w:pPr>
        <w:widowControl w:val="0"/>
        <w:tabs>
          <w:tab w:val="left" w:pos="2271"/>
        </w:tabs>
        <w:spacing w:after="0" w:line="240" w:lineRule="auto"/>
        <w:ind w:left="20" w:right="340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>2. Возведение</w:t>
      </w: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ab/>
        <w:t>в степень числа, дроби (десятичной, обыкновенной), выражения.</w:t>
      </w:r>
    </w:p>
    <w:p w:rsidR="003B5C26" w:rsidRPr="003B5C26" w:rsidRDefault="003B5C26" w:rsidP="003B5C26">
      <w:pPr>
        <w:widowControl w:val="0"/>
        <w:spacing w:after="0" w:line="240" w:lineRule="auto"/>
        <w:ind w:left="20" w:right="340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>З. Определение уравнения, алгоритмы решения уравнений (линейных, неполных квадратных, уравнений с модулем, систем уравнений).</w:t>
      </w:r>
    </w:p>
    <w:p w:rsidR="003B5C26" w:rsidRPr="003B5C26" w:rsidRDefault="003B5C26" w:rsidP="003B5C26">
      <w:pPr>
        <w:widowControl w:val="0"/>
        <w:tabs>
          <w:tab w:val="left" w:pos="1975"/>
        </w:tabs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>4.Алгоритм</w:t>
      </w: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ab/>
        <w:t>решения неравенств, систем неравенств.</w:t>
      </w:r>
    </w:p>
    <w:p w:rsidR="003B5C26" w:rsidRPr="003B5C26" w:rsidRDefault="003B5C26" w:rsidP="003B5C26">
      <w:pPr>
        <w:widowControl w:val="0"/>
        <w:tabs>
          <w:tab w:val="left" w:pos="1975"/>
        </w:tabs>
        <w:spacing w:after="0" w:line="240" w:lineRule="auto"/>
        <w:jc w:val="both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>5. Формулы</w:t>
      </w: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ab/>
        <w:t>степеней.</w:t>
      </w:r>
    </w:p>
    <w:p w:rsidR="003B5C26" w:rsidRPr="003B5C26" w:rsidRDefault="003B5C26" w:rsidP="003B5C26">
      <w:pPr>
        <w:widowControl w:val="0"/>
        <w:tabs>
          <w:tab w:val="left" w:pos="1975"/>
        </w:tabs>
        <w:spacing w:after="0" w:line="240" w:lineRule="auto"/>
        <w:ind w:left="20" w:right="340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>6. Проценты,</w:t>
      </w: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ab/>
        <w:t>определение пропорции (нахождение неизвестного члена пропорции)</w:t>
      </w:r>
    </w:p>
    <w:p w:rsidR="003B5C26" w:rsidRPr="003B5C26" w:rsidRDefault="003B5C26" w:rsidP="003B5C26">
      <w:pPr>
        <w:widowControl w:val="0"/>
        <w:spacing w:after="0" w:line="240" w:lineRule="auto"/>
        <w:ind w:left="20" w:right="340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>7.0пределение функции (линейной, квадратичной), свойства     функций, способ построения графиков функций. Взаимное расположение графиков функций.</w:t>
      </w:r>
    </w:p>
    <w:p w:rsidR="003B5C26" w:rsidRPr="003B5C26" w:rsidRDefault="003B5C26" w:rsidP="003B5C26">
      <w:pPr>
        <w:widowControl w:val="0"/>
        <w:tabs>
          <w:tab w:val="left" w:pos="375"/>
        </w:tabs>
        <w:spacing w:after="0" w:line="240" w:lineRule="auto"/>
        <w:ind w:right="340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 xml:space="preserve"> 8.Формулы разности квадратов, квадрат суммы и квадрат разности.  </w:t>
      </w:r>
    </w:p>
    <w:p w:rsidR="003B5C26" w:rsidRPr="003B5C26" w:rsidRDefault="003B5C26" w:rsidP="003B5C26">
      <w:pPr>
        <w:widowControl w:val="0"/>
        <w:tabs>
          <w:tab w:val="left" w:pos="375"/>
        </w:tabs>
        <w:spacing w:after="0" w:line="240" w:lineRule="auto"/>
        <w:ind w:right="340"/>
        <w:rPr>
          <w:rFonts w:ascii="Times New Roman" w:eastAsia="Arial Unicode MS" w:hAnsi="Times New Roman" w:cs="Times New Roman"/>
          <w:spacing w:val="-2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5"/>
        </w:tabs>
        <w:spacing w:after="0" w:line="240" w:lineRule="auto"/>
        <w:ind w:right="340"/>
        <w:jc w:val="center"/>
        <w:rPr>
          <w:rFonts w:ascii="Times New Roman" w:eastAsia="Arial Unicode MS" w:hAnsi="Times New Roman" w:cs="Times New Roman"/>
          <w:spacing w:val="-20"/>
          <w:sz w:val="24"/>
          <w:szCs w:val="24"/>
        </w:rPr>
      </w:pPr>
    </w:p>
    <w:p w:rsidR="003B5C26" w:rsidRPr="003B5C26" w:rsidRDefault="003B5C26" w:rsidP="003B5C26">
      <w:pPr>
        <w:keepNext/>
        <w:keepLines/>
        <w:widowControl w:val="0"/>
        <w:spacing w:after="0" w:line="240" w:lineRule="auto"/>
        <w:ind w:left="380"/>
        <w:jc w:val="center"/>
        <w:outlineLvl w:val="1"/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</w:pPr>
      <w:bookmarkStart w:id="1" w:name="bookmark5"/>
      <w:r w:rsidRPr="003B5C26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>Вопросы для зачета по геометрии:</w:t>
      </w:r>
      <w:bookmarkEnd w:id="1"/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Определение луча, угла?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380" w:right="1140" w:hanging="360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Определение острого, прямоугольного, тупого, развернутого угла?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Определение биссектрисы угла?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380" w:right="420" w:hanging="360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Какие углы называются смежными, чему равна сумма смежных углов?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380" w:right="1260" w:hanging="360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Какие углы называются вертикальными (</w:t>
      </w:r>
      <w:proofErr w:type="spellStart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св-во</w:t>
      </w:r>
      <w:proofErr w:type="spellEnd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вертикальных углов)?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Определение </w:t>
      </w:r>
      <w:proofErr w:type="gramStart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перпендикулярных</w:t>
      </w:r>
      <w:proofErr w:type="gramEnd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прямых?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Определение треугольника, периметр треугольника?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1,2,3 признаки равенства треугольников?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Медиана, биссектриса, высота в треугольнике?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380" w:right="2360" w:hanging="360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Равнобедренный треугольник (свойства), равносторонний треугольник (свойства)?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Параллельные прямые?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380" w:right="1140" w:hanging="360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Как называются углы при пересечении секущей 2 </w:t>
      </w:r>
      <w:proofErr w:type="gramStart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параллельных</w:t>
      </w:r>
      <w:proofErr w:type="gramEnd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прямых, (свойства)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Сумма углов треугольника?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Внешний угол?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Прямоугольный треугольник?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Признаки равенства прямоугольного треугольника?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380" w:right="1260" w:hanging="360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Пар-м, ромб, квадрат, трапеция? (определения, формулы площадей)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Симметрия относительно точки и прямой?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Теорема Пифагора?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Средняя линия треугольника, трапеции?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Подобные треугольники (признаки)?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Определение синуса, косинуса, тангенса?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Значение </w:t>
      </w: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Sin</w:t>
      </w: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. </w:t>
      </w: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Cos</w:t>
      </w: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,</w:t>
      </w:r>
      <w:proofErr w:type="spellStart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tg</w:t>
      </w:r>
      <w:proofErr w:type="spellEnd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, 30,45,60 градусов?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Окружность, касательная?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Вписанные и описанные фигуры и окружность?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proofErr w:type="gramStart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Угол</w:t>
      </w:r>
      <w:proofErr w:type="gramEnd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вписанный в окружность, центральные углы</w:t>
      </w: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594E59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В </w:t>
      </w:r>
      <w:r w:rsidR="003B5C26" w:rsidRPr="003B5C26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20</w:t>
      </w:r>
      <w:r w:rsidR="00472BE1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22</w:t>
      </w:r>
      <w:r w:rsidR="003B5C26" w:rsidRPr="003B5C26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-20</w:t>
      </w:r>
      <w:r w:rsidR="00472BE1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23</w:t>
      </w:r>
      <w:r w:rsidR="003B5C26" w:rsidRPr="003B5C26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учебном году 34 учебных недель. Отводится по 1 часу в неделю на занятия со </w:t>
      </w:r>
      <w:proofErr w:type="gramStart"/>
      <w:r w:rsidR="003B5C26" w:rsidRPr="003B5C26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слабоуспевающим</w:t>
      </w:r>
      <w:proofErr w:type="gramEnd"/>
      <w:r w:rsidR="003B5C26" w:rsidRPr="003B5C26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обучающимся в 9 классе. Итого 34 часа в год.</w:t>
      </w: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ind w:hanging="360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ind w:hanging="36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Тематическое планирование составлено на основе изучаемых тем курса «Алгебра» «Геометрия» 9 класс.</w:t>
      </w: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Тематическое планирование.</w:t>
      </w: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tbl>
      <w:tblPr>
        <w:tblW w:w="9795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527"/>
        <w:gridCol w:w="4394"/>
        <w:gridCol w:w="850"/>
        <w:gridCol w:w="4024"/>
      </w:tblGrid>
      <w:tr w:rsidR="003B5C26" w:rsidRPr="003B5C26" w:rsidTr="009F6E11">
        <w:trPr>
          <w:trHeight w:val="255"/>
        </w:trPr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3B5C26" w:rsidRPr="003B5C26" w:rsidTr="009F6E11">
        <w:trPr>
          <w:trHeight w:val="503"/>
        </w:trPr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и их свойства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 и область значения функции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Знать правила сложения и вычитания векторов, изображать геометрически сумму и разность векторов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трехчлен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корни квадратного трехчлена, разлагать квадратный  трехчлен на множители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вектора на число. Применение векторов к решению задач.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Квадратичная функция и её график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графика квадратичной функции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задачи в координатах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«Простейшие задачи в координатах»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Степенная функция, корень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п-й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Функция у =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</w:t>
            </w:r>
            <w:proofErr w:type="spellEnd"/>
            <w:proofErr w:type="gram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корень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п-й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Простейшие задачи в координатах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 «Простейшие задачи в координатах» 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с одной переменной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корни целого и дробно рационального уравнения.</w:t>
            </w:r>
          </w:p>
        </w:tc>
      </w:tr>
      <w:tr w:rsidR="003B5C26" w:rsidRPr="003B5C26" w:rsidTr="009F6E11">
        <w:trPr>
          <w:trHeight w:val="1163"/>
        </w:trPr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 с одной переменной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квадратные неравенства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 с одной переменной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неравенства методом интервалов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с двумя переменными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системы уравнений второй степени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с двумя переменными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помощью систем уравнений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определения синуса, косинуса и тангенс угла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 с двумя переменными и их   системы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неравенства с двумя переменными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 с двумя переменными и их   системы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системы неравен</w:t>
            </w:r>
            <w:proofErr w:type="gram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 дв</w:t>
            </w:r>
            <w:proofErr w:type="gram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умя переменными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задачи на соотношения между сторонами и углами треугольника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Арифметическая прогрессия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proofErr w:type="gram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 арифметической прогрессии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Арифметическая прогрессия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суммы первых членов арифметической прогрессии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 и площадь круга.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многоугольники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Геометрическая прогрессия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proofErr w:type="gram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 геометрической прогрессии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прогрессия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суммы первых членов геометрической прогрессии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Перестановки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Сочетания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сведения из теории вероятностей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частота случайного события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сведения из теории вероятностей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равновозможных событий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 и площадь круга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задачи на применение формул  длины окружности и площади круга</w:t>
            </w: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Вписанные и центральные углы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вписанного, центрального угла, их применение к решению задач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степени с целым показателем. Стандартный вид числа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свой</w:t>
            </w:r>
            <w:proofErr w:type="gram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ст</w:t>
            </w:r>
            <w:proofErr w:type="gram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епени с целым показателем при выполнении вычислений и преобразовании выражений. Запись чисел в стандартном виде.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</w:t>
            </w:r>
            <w:proofErr w:type="gram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Окружность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степени с целым показателем. Стандартный вид числа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свой</w:t>
            </w:r>
            <w:proofErr w:type="gram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ст</w:t>
            </w:r>
            <w:proofErr w:type="gram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епени с целым показателем при выполнении вычислений и преобразовании выражений. Запись чисел в стандартном виде.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по алгебре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на практике теоретического материала, изученного за курс алгебры 9 класса</w:t>
            </w:r>
          </w:p>
        </w:tc>
      </w:tr>
      <w:tr w:rsidR="003B5C26" w:rsidRPr="003B5C26" w:rsidTr="009F6E11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по геометрии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на практике теоретического материала, изученного за курс геометрии 9 класса</w:t>
            </w:r>
          </w:p>
        </w:tc>
      </w:tr>
    </w:tbl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  <w:sectPr w:rsidR="003B5C26" w:rsidRPr="003B5C26" w:rsidSect="00594E59">
          <w:pgSz w:w="11909" w:h="16838"/>
          <w:pgMar w:top="1297" w:right="1137" w:bottom="1292" w:left="1166" w:header="0" w:footer="3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noEndnote/>
          <w:docGrid w:linePitch="360"/>
        </w:sectPr>
      </w:pP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  <w:proofErr w:type="gramStart"/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слабо</w:t>
      </w:r>
      <w:r w:rsidR="00472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успевающих</w:t>
      </w:r>
      <w:proofErr w:type="gramEnd"/>
      <w:r w:rsidR="00472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неуспевающих в 2022</w:t>
      </w: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</w:t>
      </w:r>
      <w:r w:rsidR="00472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году.</w:t>
      </w: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3B5C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математика </w:t>
      </w:r>
      <w:proofErr w:type="gramStart"/>
      <w:r w:rsidRPr="003B5C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 </w:t>
      </w:r>
      <w:proofErr w:type="gramEnd"/>
      <w:r w:rsidRPr="003B5C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алгебра)</w:t>
      </w: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4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7"/>
        <w:gridCol w:w="576"/>
        <w:gridCol w:w="1835"/>
        <w:gridCol w:w="2375"/>
        <w:gridCol w:w="1813"/>
        <w:gridCol w:w="2126"/>
        <w:gridCol w:w="1843"/>
        <w:gridCol w:w="1276"/>
        <w:gridCol w:w="1225"/>
        <w:gridCol w:w="1200"/>
      </w:tblGrid>
      <w:tr w:rsidR="003B5C26" w:rsidRPr="003B5C26" w:rsidTr="009F6E11">
        <w:trPr>
          <w:trHeight w:val="1000"/>
        </w:trPr>
        <w:tc>
          <w:tcPr>
            <w:tcW w:w="597" w:type="dxa"/>
            <w:vMerge w:val="restart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 </w:t>
            </w:r>
            <w:proofErr w:type="spellStart"/>
            <w:proofErr w:type="gram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spellEnd"/>
            <w:proofErr w:type="gram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spellEnd"/>
          </w:p>
        </w:tc>
        <w:tc>
          <w:tcPr>
            <w:tcW w:w="576" w:type="dxa"/>
            <w:vMerge w:val="restart"/>
            <w:textDirection w:val="btLr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35" w:type="dxa"/>
            <w:vMerge w:val="restart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Ф.И.ученика</w:t>
            </w:r>
          </w:p>
        </w:tc>
        <w:tc>
          <w:tcPr>
            <w:tcW w:w="2375" w:type="dxa"/>
            <w:vMerge w:val="restart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(второгодник, слабоуспевающий, неуспевающий, ЗПР,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апущенность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т.д.)</w:t>
            </w:r>
          </w:p>
        </w:tc>
        <w:tc>
          <w:tcPr>
            <w:tcW w:w="1813" w:type="dxa"/>
            <w:vMerge w:val="restart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прошлого учебного года</w:t>
            </w:r>
          </w:p>
        </w:tc>
        <w:tc>
          <w:tcPr>
            <w:tcW w:w="6470" w:type="dxa"/>
            <w:gridSpan w:val="4"/>
            <w:tcBorders>
              <w:bottom w:val="single" w:sz="4" w:space="0" w:color="auto"/>
            </w:tcBorders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на конец четверти 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успевает,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неуспевает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каким предметам)</w:t>
            </w:r>
          </w:p>
        </w:tc>
        <w:tc>
          <w:tcPr>
            <w:tcW w:w="1200" w:type="dxa"/>
            <w:vMerge w:val="restart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учебного года (перевод в сл класс, второй год, </w:t>
            </w:r>
            <w:proofErr w:type="spellStart"/>
            <w:proofErr w:type="gram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B5C26" w:rsidRPr="003B5C26" w:rsidTr="009F6E11">
        <w:trPr>
          <w:trHeight w:val="2144"/>
        </w:trPr>
        <w:tc>
          <w:tcPr>
            <w:tcW w:w="597" w:type="dxa"/>
            <w:vMerge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76" w:type="dxa"/>
            <w:vMerge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vMerge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75" w:type="dxa"/>
            <w:vMerge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13" w:type="dxa"/>
            <w:vMerge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</w:p>
        </w:tc>
        <w:tc>
          <w:tcPr>
            <w:tcW w:w="1200" w:type="dxa"/>
            <w:vMerge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B5C26" w:rsidRPr="003B5C26" w:rsidTr="009F6E11">
        <w:trPr>
          <w:trHeight w:val="998"/>
        </w:trPr>
        <w:tc>
          <w:tcPr>
            <w:tcW w:w="597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</w:tcPr>
          <w:p w:rsidR="003B5C26" w:rsidRPr="003B5C26" w:rsidRDefault="00472BE1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5" w:type="dxa"/>
          </w:tcPr>
          <w:p w:rsidR="003B5C26" w:rsidRPr="003B5C26" w:rsidRDefault="0012643C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</w:t>
            </w:r>
            <w:r w:rsidR="007C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</w:t>
            </w:r>
          </w:p>
        </w:tc>
        <w:tc>
          <w:tcPr>
            <w:tcW w:w="237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F6E11">
        <w:trPr>
          <w:trHeight w:val="983"/>
        </w:trPr>
        <w:tc>
          <w:tcPr>
            <w:tcW w:w="597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</w:tcPr>
          <w:p w:rsidR="003B5C26" w:rsidRPr="003B5C26" w:rsidRDefault="00472BE1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5" w:type="dxa"/>
          </w:tcPr>
          <w:p w:rsidR="003B5C26" w:rsidRPr="003B5C26" w:rsidRDefault="00472BE1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Ф</w:t>
            </w:r>
          </w:p>
        </w:tc>
        <w:tc>
          <w:tcPr>
            <w:tcW w:w="237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F6E11">
        <w:trPr>
          <w:trHeight w:val="983"/>
        </w:trPr>
        <w:tc>
          <w:tcPr>
            <w:tcW w:w="597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</w:tcPr>
          <w:p w:rsidR="003B5C26" w:rsidRPr="003B5C26" w:rsidRDefault="00472BE1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5" w:type="dxa"/>
          </w:tcPr>
          <w:p w:rsidR="003B5C26" w:rsidRPr="003B5C26" w:rsidRDefault="00472BE1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237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F6E11">
        <w:trPr>
          <w:trHeight w:val="1409"/>
        </w:trPr>
        <w:tc>
          <w:tcPr>
            <w:tcW w:w="597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</w:tcPr>
          <w:p w:rsidR="003B5C26" w:rsidRPr="003B5C26" w:rsidRDefault="007C5104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5" w:type="dxa"/>
          </w:tcPr>
          <w:p w:rsidR="003B5C26" w:rsidRPr="003B5C26" w:rsidRDefault="007C5104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</w:p>
        </w:tc>
        <w:tc>
          <w:tcPr>
            <w:tcW w:w="237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F6E11">
        <w:trPr>
          <w:trHeight w:val="983"/>
        </w:trPr>
        <w:tc>
          <w:tcPr>
            <w:tcW w:w="597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</w:tcPr>
          <w:p w:rsidR="003B5C26" w:rsidRPr="003B5C26" w:rsidRDefault="007C5104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5" w:type="dxa"/>
          </w:tcPr>
          <w:p w:rsidR="003B5C26" w:rsidRPr="003B5C26" w:rsidRDefault="007C5104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7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64CB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лист на слабоуспевающего по математике  </w:t>
      </w:r>
      <w:r w:rsidR="004664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</w:t>
      </w:r>
      <w:proofErr w:type="gramStart"/>
      <w:r w:rsidRPr="003B5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4664CB" w:rsidRPr="003B5C26" w:rsidRDefault="004664CB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4394"/>
        <w:gridCol w:w="2551"/>
        <w:gridCol w:w="2410"/>
        <w:gridCol w:w="2268"/>
        <w:gridCol w:w="2080"/>
      </w:tblGrid>
      <w:tr w:rsidR="003B5C26" w:rsidRPr="003B5C26" w:rsidTr="009F6E11">
        <w:trPr>
          <w:trHeight w:val="965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3B5C26" w:rsidRPr="003B5C26" w:rsidTr="009F6E11">
        <w:trPr>
          <w:trHeight w:val="1120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C26" w:rsidRPr="003B5C26" w:rsidTr="009F6E11">
        <w:trPr>
          <w:trHeight w:val="1122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C26" w:rsidRPr="003B5C26" w:rsidTr="009F6E11">
        <w:trPr>
          <w:trHeight w:val="1124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C26" w:rsidRPr="003B5C26" w:rsidTr="009F6E11">
        <w:trPr>
          <w:trHeight w:val="1112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C26" w:rsidRPr="003B5C26" w:rsidTr="009F6E11">
        <w:trPr>
          <w:trHeight w:val="986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C26" w:rsidRPr="003B5C26" w:rsidTr="009F6E11">
        <w:trPr>
          <w:trHeight w:val="986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C26" w:rsidRPr="003B5C26" w:rsidTr="009F6E11">
        <w:trPr>
          <w:trHeight w:val="986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  <w:sectPr w:rsidR="003B5C26" w:rsidRPr="003B5C26" w:rsidSect="009F6E11">
          <w:pgSz w:w="16838" w:h="11909" w:orient="landscape"/>
          <w:pgMar w:top="1168" w:right="1298" w:bottom="1140" w:left="1293" w:header="0" w:footer="6" w:gutter="0"/>
          <w:cols w:space="720"/>
          <w:noEndnote/>
          <w:docGrid w:linePitch="360"/>
        </w:sectPr>
      </w:pPr>
    </w:p>
    <w:p w:rsidR="00934E5C" w:rsidRPr="003B5C26" w:rsidRDefault="004664CB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</w:t>
      </w:r>
      <w:r w:rsidR="00934E5C"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бот</w:t>
      </w:r>
      <w:r w:rsidR="007C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со слабоуспевающим  учащимся 9</w:t>
      </w:r>
      <w:r w:rsidR="00934E5C"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 </w:t>
      </w: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алгебре  </w:t>
      </w:r>
      <w:proofErr w:type="gramStart"/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6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4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</w:t>
      </w: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рь – март месяц 20</w:t>
      </w:r>
      <w:r w:rsidR="00472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22-2023</w:t>
      </w: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4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9"/>
        <w:gridCol w:w="4532"/>
        <w:gridCol w:w="2052"/>
        <w:gridCol w:w="2451"/>
      </w:tblGrid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2" w:type="dxa"/>
          </w:tcPr>
          <w:p w:rsidR="00934E5C" w:rsidRPr="003B5C26" w:rsidRDefault="00934E5C" w:rsidP="009F6E1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Сокращение дробей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дробей с одинаковыми знаменателями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Консультация, решение задач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Сложение и вычитание дробей  с разными знаменателями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и деление дробей 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 решение задач,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упражнений по теме « Сложение и вычитание дробей»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упражнений по теме « Умножение и деление дробей»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472BE1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934E5C"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опросы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 Дроби»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</w:t>
            </w:r>
            <w:proofErr w:type="gram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/работы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квадратного корня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выражений, содержащих квадратные корни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Консультация,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квадратное уравнение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Консультация, устный опрос, решение задач.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4E59" w:rsidRDefault="00594E59" w:rsidP="00594E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E59" w:rsidRDefault="00594E59" w:rsidP="00594E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E59" w:rsidRDefault="00594E59" w:rsidP="00594E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E59" w:rsidRDefault="00594E59" w:rsidP="00594E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E59" w:rsidRDefault="00594E59" w:rsidP="00594E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E59" w:rsidRDefault="00594E59" w:rsidP="00594E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E59" w:rsidRDefault="00594E59" w:rsidP="00594E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E59" w:rsidRDefault="00594E59" w:rsidP="00594E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E59" w:rsidRDefault="00594E59" w:rsidP="00594E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E59" w:rsidRDefault="00594E59" w:rsidP="00594E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Pr="003B5C26" w:rsidRDefault="00934E5C" w:rsidP="00594E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</w:t>
      </w:r>
      <w:r w:rsidR="007C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со слабоуспевающим  учащимся 9</w:t>
      </w: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 </w:t>
      </w: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алгебре  </w:t>
      </w:r>
      <w:proofErr w:type="gramStart"/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4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апрель – май  месяц 20</w:t>
      </w:r>
      <w:r w:rsidR="00472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4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9"/>
        <w:gridCol w:w="4532"/>
        <w:gridCol w:w="2052"/>
        <w:gridCol w:w="2451"/>
      </w:tblGrid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2" w:type="dxa"/>
          </w:tcPr>
          <w:p w:rsidR="00934E5C" w:rsidRPr="003B5C26" w:rsidRDefault="00934E5C" w:rsidP="009F6E1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квадратных уравнений по формуле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Консультация, решение задач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квадратных уравнений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 решение задач,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</w:t>
            </w:r>
            <w:proofErr w:type="gram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работы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дробно рациональных уравнений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 с помощью дробно рациональных уравнений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неравенства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</w:t>
            </w:r>
          </w:p>
        </w:tc>
      </w:tr>
      <w:tr w:rsidR="00934E5C" w:rsidRPr="003B5C26" w:rsidTr="009F6E11">
        <w:tc>
          <w:tcPr>
            <w:tcW w:w="769" w:type="dxa"/>
          </w:tcPr>
          <w:p w:rsidR="00934E5C" w:rsidRPr="003B5C26" w:rsidRDefault="00934E5C" w:rsidP="009F6E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9F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числовых неравенств</w:t>
            </w:r>
          </w:p>
        </w:tc>
        <w:tc>
          <w:tcPr>
            <w:tcW w:w="2052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</w:t>
            </w:r>
          </w:p>
          <w:p w:rsidR="00934E5C" w:rsidRPr="003B5C26" w:rsidRDefault="00934E5C" w:rsidP="009F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опрос,</w:t>
            </w:r>
          </w:p>
        </w:tc>
      </w:tr>
    </w:tbl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sectPr w:rsidR="00934E5C" w:rsidRPr="003B5C26" w:rsidSect="009F6E11">
      <w:pgSz w:w="11909" w:h="16838"/>
      <w:pgMar w:top="1297" w:right="1137" w:bottom="1292" w:left="116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55FF"/>
    <w:multiLevelType w:val="multilevel"/>
    <w:tmpl w:val="A16E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2353D"/>
    <w:multiLevelType w:val="multilevel"/>
    <w:tmpl w:val="264A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2552D"/>
    <w:multiLevelType w:val="multilevel"/>
    <w:tmpl w:val="D986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2338E"/>
    <w:multiLevelType w:val="multilevel"/>
    <w:tmpl w:val="0E62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33A1C"/>
    <w:multiLevelType w:val="multilevel"/>
    <w:tmpl w:val="FD78A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A892B1F"/>
    <w:multiLevelType w:val="multilevel"/>
    <w:tmpl w:val="2432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90743"/>
    <w:multiLevelType w:val="multilevel"/>
    <w:tmpl w:val="830C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486158"/>
    <w:multiLevelType w:val="multilevel"/>
    <w:tmpl w:val="86FE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6E5EC7"/>
    <w:multiLevelType w:val="hybridMultilevel"/>
    <w:tmpl w:val="BCF24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E2770A"/>
    <w:multiLevelType w:val="multilevel"/>
    <w:tmpl w:val="0236106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>
    <w:nsid w:val="38A13BA1"/>
    <w:multiLevelType w:val="multilevel"/>
    <w:tmpl w:val="8374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4C7879"/>
    <w:multiLevelType w:val="multilevel"/>
    <w:tmpl w:val="2870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A300AB"/>
    <w:multiLevelType w:val="hybridMultilevel"/>
    <w:tmpl w:val="361E963C"/>
    <w:lvl w:ilvl="0" w:tplc="79F65DAE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3DB036BC"/>
    <w:multiLevelType w:val="multilevel"/>
    <w:tmpl w:val="ED3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C9715A"/>
    <w:multiLevelType w:val="hybridMultilevel"/>
    <w:tmpl w:val="A82885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1A068E6"/>
    <w:multiLevelType w:val="multilevel"/>
    <w:tmpl w:val="17B6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1227D4"/>
    <w:multiLevelType w:val="multilevel"/>
    <w:tmpl w:val="451A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CF4968"/>
    <w:multiLevelType w:val="hybridMultilevel"/>
    <w:tmpl w:val="BCF24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46011E"/>
    <w:multiLevelType w:val="multilevel"/>
    <w:tmpl w:val="2A74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196A5C"/>
    <w:multiLevelType w:val="multilevel"/>
    <w:tmpl w:val="5362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F95D78"/>
    <w:multiLevelType w:val="multilevel"/>
    <w:tmpl w:val="3834735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3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0727277"/>
    <w:multiLevelType w:val="multilevel"/>
    <w:tmpl w:val="7C48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3F77135"/>
    <w:multiLevelType w:val="hybridMultilevel"/>
    <w:tmpl w:val="BCF24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5565E8"/>
    <w:multiLevelType w:val="multilevel"/>
    <w:tmpl w:val="6396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806BDF"/>
    <w:multiLevelType w:val="multilevel"/>
    <w:tmpl w:val="4E7C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8F0625"/>
    <w:multiLevelType w:val="multilevel"/>
    <w:tmpl w:val="AF62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E55534"/>
    <w:multiLevelType w:val="multilevel"/>
    <w:tmpl w:val="7D4C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26F77E8"/>
    <w:multiLevelType w:val="multilevel"/>
    <w:tmpl w:val="BDEE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4A676E"/>
    <w:multiLevelType w:val="multilevel"/>
    <w:tmpl w:val="519E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6864F4"/>
    <w:multiLevelType w:val="multilevel"/>
    <w:tmpl w:val="7208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D74894"/>
    <w:multiLevelType w:val="hybridMultilevel"/>
    <w:tmpl w:val="BCF24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F4E431B"/>
    <w:multiLevelType w:val="multilevel"/>
    <w:tmpl w:val="50A89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064038C"/>
    <w:multiLevelType w:val="multilevel"/>
    <w:tmpl w:val="7AA2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704DB4"/>
    <w:multiLevelType w:val="multilevel"/>
    <w:tmpl w:val="50AC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EE49BF"/>
    <w:multiLevelType w:val="hybridMultilevel"/>
    <w:tmpl w:val="BCF24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DB5FD6"/>
    <w:multiLevelType w:val="multilevel"/>
    <w:tmpl w:val="CB365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0"/>
  </w:num>
  <w:num w:numId="7">
    <w:abstractNumId w:val="22"/>
  </w:num>
  <w:num w:numId="8">
    <w:abstractNumId w:val="23"/>
  </w:num>
  <w:num w:numId="9">
    <w:abstractNumId w:val="17"/>
  </w:num>
  <w:num w:numId="10">
    <w:abstractNumId w:val="8"/>
  </w:num>
  <w:num w:numId="11">
    <w:abstractNumId w:val="34"/>
  </w:num>
  <w:num w:numId="12">
    <w:abstractNumId w:val="30"/>
  </w:num>
  <w:num w:numId="13">
    <w:abstractNumId w:val="31"/>
  </w:num>
  <w:num w:numId="14">
    <w:abstractNumId w:val="18"/>
  </w:num>
  <w:num w:numId="15">
    <w:abstractNumId w:val="27"/>
  </w:num>
  <w:num w:numId="16">
    <w:abstractNumId w:val="16"/>
  </w:num>
  <w:num w:numId="17">
    <w:abstractNumId w:val="29"/>
  </w:num>
  <w:num w:numId="18">
    <w:abstractNumId w:val="25"/>
  </w:num>
  <w:num w:numId="19">
    <w:abstractNumId w:val="1"/>
  </w:num>
  <w:num w:numId="20">
    <w:abstractNumId w:val="11"/>
  </w:num>
  <w:num w:numId="21">
    <w:abstractNumId w:val="15"/>
  </w:num>
  <w:num w:numId="22">
    <w:abstractNumId w:val="3"/>
  </w:num>
  <w:num w:numId="23">
    <w:abstractNumId w:val="32"/>
  </w:num>
  <w:num w:numId="24">
    <w:abstractNumId w:val="7"/>
  </w:num>
  <w:num w:numId="25">
    <w:abstractNumId w:val="2"/>
  </w:num>
  <w:num w:numId="26">
    <w:abstractNumId w:val="9"/>
  </w:num>
  <w:num w:numId="27">
    <w:abstractNumId w:val="33"/>
  </w:num>
  <w:num w:numId="28">
    <w:abstractNumId w:val="19"/>
  </w:num>
  <w:num w:numId="29">
    <w:abstractNumId w:val="4"/>
  </w:num>
  <w:num w:numId="30">
    <w:abstractNumId w:val="13"/>
  </w:num>
  <w:num w:numId="31">
    <w:abstractNumId w:val="28"/>
  </w:num>
  <w:num w:numId="32">
    <w:abstractNumId w:val="6"/>
  </w:num>
  <w:num w:numId="33">
    <w:abstractNumId w:val="5"/>
  </w:num>
  <w:num w:numId="34">
    <w:abstractNumId w:val="10"/>
  </w:num>
  <w:num w:numId="35">
    <w:abstractNumId w:val="0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E37"/>
    <w:rsid w:val="0012643C"/>
    <w:rsid w:val="00330B7B"/>
    <w:rsid w:val="003B5C26"/>
    <w:rsid w:val="00463B50"/>
    <w:rsid w:val="004664CB"/>
    <w:rsid w:val="00472BE1"/>
    <w:rsid w:val="00594E59"/>
    <w:rsid w:val="005F7FDB"/>
    <w:rsid w:val="00603CB8"/>
    <w:rsid w:val="007C5104"/>
    <w:rsid w:val="008A3E37"/>
    <w:rsid w:val="00934E5C"/>
    <w:rsid w:val="009F6E11"/>
    <w:rsid w:val="00A71BA0"/>
    <w:rsid w:val="00B1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DB"/>
  </w:style>
  <w:style w:type="paragraph" w:styleId="2">
    <w:name w:val="heading 2"/>
    <w:basedOn w:val="a"/>
    <w:next w:val="a"/>
    <w:link w:val="20"/>
    <w:uiPriority w:val="99"/>
    <w:qFormat/>
    <w:rsid w:val="003B5C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B5C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B5C26"/>
  </w:style>
  <w:style w:type="paragraph" w:styleId="HTML">
    <w:name w:val="HTML Address"/>
    <w:basedOn w:val="a"/>
    <w:link w:val="HTML0"/>
    <w:uiPriority w:val="99"/>
    <w:rsid w:val="003B5C2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3B5C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1">
    <w:name w:val="Заголовок №2_"/>
    <w:link w:val="22"/>
    <w:uiPriority w:val="99"/>
    <w:locked/>
    <w:rsid w:val="003B5C26"/>
    <w:rPr>
      <w:rFonts w:ascii="Calibri" w:hAnsi="Calibri" w:cs="Calibri"/>
      <w:b/>
      <w:bCs/>
      <w:spacing w:val="-10"/>
      <w:sz w:val="42"/>
      <w:szCs w:val="42"/>
      <w:shd w:val="clear" w:color="auto" w:fill="FFFFFF"/>
    </w:rPr>
  </w:style>
  <w:style w:type="character" w:customStyle="1" w:styleId="12">
    <w:name w:val="Основной текст (12)_"/>
    <w:link w:val="120"/>
    <w:uiPriority w:val="99"/>
    <w:locked/>
    <w:rsid w:val="003B5C26"/>
    <w:rPr>
      <w:rFonts w:ascii="Calibri" w:hAnsi="Calibri" w:cs="Calibri"/>
      <w:b/>
      <w:bCs/>
      <w:spacing w:val="-10"/>
      <w:sz w:val="42"/>
      <w:szCs w:val="42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3B5C26"/>
    <w:rPr>
      <w:rFonts w:ascii="Arial Unicode MS" w:eastAsia="Arial Unicode MS" w:hAnsi="Arial Unicode MS" w:cs="Arial Unicode MS"/>
      <w:spacing w:val="-20"/>
      <w:sz w:val="42"/>
      <w:szCs w:val="42"/>
      <w:shd w:val="clear" w:color="auto" w:fill="FFFFFF"/>
    </w:rPr>
  </w:style>
  <w:style w:type="character" w:customStyle="1" w:styleId="13">
    <w:name w:val="Основной текст (13)_"/>
    <w:link w:val="130"/>
    <w:uiPriority w:val="99"/>
    <w:locked/>
    <w:rsid w:val="003B5C26"/>
    <w:rPr>
      <w:rFonts w:ascii="Arial Unicode MS" w:eastAsia="Arial Unicode MS" w:hAnsi="Arial Unicode MS" w:cs="Arial Unicode MS"/>
      <w:spacing w:val="-20"/>
      <w:sz w:val="34"/>
      <w:szCs w:val="34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3B5C26"/>
    <w:rPr>
      <w:rFonts w:ascii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3B5C26"/>
    <w:pPr>
      <w:widowControl w:val="0"/>
      <w:shd w:val="clear" w:color="auto" w:fill="FFFFFF"/>
      <w:spacing w:before="3600" w:after="240" w:line="240" w:lineRule="atLeast"/>
      <w:outlineLvl w:val="1"/>
    </w:pPr>
    <w:rPr>
      <w:rFonts w:ascii="Calibri" w:hAnsi="Calibri" w:cs="Calibri"/>
      <w:b/>
      <w:bCs/>
      <w:spacing w:val="-10"/>
      <w:sz w:val="42"/>
      <w:szCs w:val="42"/>
    </w:rPr>
  </w:style>
  <w:style w:type="paragraph" w:customStyle="1" w:styleId="120">
    <w:name w:val="Основной текст (12)"/>
    <w:basedOn w:val="a"/>
    <w:link w:val="12"/>
    <w:uiPriority w:val="99"/>
    <w:rsid w:val="003B5C26"/>
    <w:pPr>
      <w:widowControl w:val="0"/>
      <w:shd w:val="clear" w:color="auto" w:fill="FFFFFF"/>
      <w:spacing w:after="420" w:line="240" w:lineRule="atLeast"/>
      <w:jc w:val="center"/>
    </w:pPr>
    <w:rPr>
      <w:rFonts w:ascii="Calibri" w:hAnsi="Calibri" w:cs="Calibri"/>
      <w:b/>
      <w:bCs/>
      <w:spacing w:val="-10"/>
      <w:sz w:val="42"/>
      <w:szCs w:val="42"/>
    </w:rPr>
  </w:style>
  <w:style w:type="paragraph" w:customStyle="1" w:styleId="11">
    <w:name w:val="Заголовок №1"/>
    <w:basedOn w:val="a"/>
    <w:link w:val="10"/>
    <w:uiPriority w:val="99"/>
    <w:rsid w:val="003B5C26"/>
    <w:pPr>
      <w:widowControl w:val="0"/>
      <w:shd w:val="clear" w:color="auto" w:fill="FFFFFF"/>
      <w:spacing w:after="360" w:line="240" w:lineRule="atLeast"/>
      <w:outlineLvl w:val="0"/>
    </w:pPr>
    <w:rPr>
      <w:rFonts w:ascii="Arial Unicode MS" w:eastAsia="Arial Unicode MS" w:hAnsi="Arial Unicode MS" w:cs="Arial Unicode MS"/>
      <w:spacing w:val="-20"/>
      <w:sz w:val="42"/>
      <w:szCs w:val="42"/>
    </w:rPr>
  </w:style>
  <w:style w:type="paragraph" w:customStyle="1" w:styleId="130">
    <w:name w:val="Основной текст (13)"/>
    <w:basedOn w:val="a"/>
    <w:link w:val="13"/>
    <w:uiPriority w:val="99"/>
    <w:rsid w:val="003B5C26"/>
    <w:pPr>
      <w:widowControl w:val="0"/>
      <w:shd w:val="clear" w:color="auto" w:fill="FFFFFF"/>
      <w:spacing w:before="360" w:after="180" w:line="422" w:lineRule="exact"/>
    </w:pPr>
    <w:rPr>
      <w:rFonts w:ascii="Arial Unicode MS" w:eastAsia="Arial Unicode MS" w:hAnsi="Arial Unicode MS" w:cs="Arial Unicode MS"/>
      <w:spacing w:val="-20"/>
      <w:sz w:val="34"/>
      <w:szCs w:val="34"/>
    </w:rPr>
  </w:style>
  <w:style w:type="paragraph" w:customStyle="1" w:styleId="140">
    <w:name w:val="Основной текст (14)"/>
    <w:basedOn w:val="a"/>
    <w:link w:val="14"/>
    <w:uiPriority w:val="99"/>
    <w:rsid w:val="003B5C26"/>
    <w:pPr>
      <w:widowControl w:val="0"/>
      <w:shd w:val="clear" w:color="auto" w:fill="FFFFFF"/>
      <w:spacing w:before="120" w:after="120" w:line="240" w:lineRule="atLeast"/>
      <w:ind w:hanging="360"/>
      <w:jc w:val="both"/>
    </w:pPr>
    <w:rPr>
      <w:rFonts w:ascii="Times New Roman" w:hAnsi="Times New Roman" w:cs="Times New Roman"/>
      <w:spacing w:val="-10"/>
      <w:sz w:val="38"/>
      <w:szCs w:val="38"/>
    </w:rPr>
  </w:style>
  <w:style w:type="paragraph" w:styleId="a3">
    <w:name w:val="List Paragraph"/>
    <w:basedOn w:val="a"/>
    <w:uiPriority w:val="99"/>
    <w:qFormat/>
    <w:rsid w:val="003B5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3B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3B5C26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3B5C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B5C2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3B5C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3B5C26"/>
    <w:rPr>
      <w:rFonts w:cs="Times New Roman"/>
    </w:rPr>
  </w:style>
  <w:style w:type="character" w:styleId="a9">
    <w:name w:val="Hyperlink"/>
    <w:uiPriority w:val="99"/>
    <w:rsid w:val="003B5C2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14</Pages>
  <Words>3187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УЧИЛКА</dc:creator>
  <cp:keywords/>
  <dc:description/>
  <cp:lastModifiedBy>насибат</cp:lastModifiedBy>
  <cp:revision>9</cp:revision>
  <dcterms:created xsi:type="dcterms:W3CDTF">2018-12-16T13:50:00Z</dcterms:created>
  <dcterms:modified xsi:type="dcterms:W3CDTF">2023-01-22T17:25:00Z</dcterms:modified>
</cp:coreProperties>
</file>